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14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 государственной программе "Развитие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из областного бюджета грантов в форме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субсидий юридическим лицам (за исключением субсидий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государственным (муниципальным) учреждениям)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 индивидуальным предпринимателям в рамках реализации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отдельных мероприятий региональных проектов, обеспечивающих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достижение целей, показателей и результатов федеральных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проектов национального проекта "Образование"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цели, условия и порядок предоставления из областного бюджета грантов в форме субсидий юридическим лицам (за исключением субсидий государственным (муниципальным) учреждениям) и индивидуальным предпринимателям в рамках реализации отдельных мероприятий региональных проектов, обеспечивающих достижение целей, показателей и результатов федеральных проектов национального проекта "Образование", включенных в состав государственной программы "Развитие образование и науки Брянской области" (далее - гранты, мероприятия, программа соответственно).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2996"/>
      <w:bookmarkEnd w:id="0"/>
      <w:r>
        <w:rPr>
          <w:rFonts w:cs="Times New Roman" w:ascii="Times New Roman" w:hAnsi="Times New Roman"/>
        </w:rPr>
        <w:t>2. Гранты предоставляются в целях реализации мероприятия "Поддержка некоммерческих организаций в целях оказания психолого-педагогической, методической и консультативной помощи гражданам, имеющим детей" в рамках регионального проекта "Поддержка семей, имеющих детей".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Грант предоставляется победителям конкурсных отборов, организованных в установленном Министерством просвещения Российской Федерации порядке, в целях выполнения обязательств по обеспечению софинансирования мероприятия, предусмотренного </w:t>
      </w:r>
      <w:hyperlink w:anchor="P12996">
        <w:r>
          <w:rPr>
            <w:rFonts w:cs="Times New Roman" w:ascii="Times New Roman" w:hAnsi="Times New Roman"/>
          </w:rPr>
          <w:t>пунктом 2</w:t>
        </w:r>
      </w:hyperlink>
      <w:r>
        <w:rPr>
          <w:rFonts w:cs="Times New Roman" w:ascii="Times New Roman" w:hAnsi="Times New Roman"/>
        </w:rPr>
        <w:t xml:space="preserve"> настоящего Порядка, на реализацию которого предоставляется грант из федерального бюджета, в пределах бюджетных ассигнований областного бюджета и лимитов бюджетных обязательств, доведенных до департамента как получателя средств областного бюджета в установленном порядке на цели, указанные в пункте 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Размер гранта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G = G</w:t>
      </w:r>
      <w:r>
        <w:rPr>
          <w:rFonts w:cs="Times New Roman" w:ascii="Times New Roman" w:hAnsi="Times New Roman"/>
          <w:vertAlign w:val="subscript"/>
        </w:rPr>
        <w:t>f</w:t>
      </w:r>
      <w:r>
        <w:rPr>
          <w:rFonts w:cs="Times New Roman" w:ascii="Times New Roman" w:hAnsi="Times New Roman"/>
        </w:rPr>
        <w:t xml:space="preserve"> * U / U</w:t>
      </w:r>
      <w:r>
        <w:rPr>
          <w:rFonts w:cs="Times New Roman" w:ascii="Times New Roman" w:hAnsi="Times New Roman"/>
          <w:vertAlign w:val="subscript"/>
        </w:rPr>
        <w:t>f</w:t>
      </w:r>
      <w:r>
        <w:rPr>
          <w:rFonts w:cs="Times New Roman" w:ascii="Times New Roman" w:hAnsi="Times New Roman"/>
        </w:rPr>
        <w:t>, где: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G - размер гранта, предоставляемого из областного бюджета;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G</w:t>
      </w:r>
      <w:r>
        <w:rPr>
          <w:rFonts w:cs="Times New Roman" w:ascii="Times New Roman" w:hAnsi="Times New Roman"/>
          <w:vertAlign w:val="subscript"/>
        </w:rPr>
        <w:t>f</w:t>
      </w:r>
      <w:r>
        <w:rPr>
          <w:rFonts w:cs="Times New Roman" w:ascii="Times New Roman" w:hAnsi="Times New Roman"/>
        </w:rPr>
        <w:t xml:space="preserve"> - размер гранта, предоставляемого из федерального бюджета;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 - уровень софинансирования из областного бюджета;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</w:t>
      </w:r>
      <w:r>
        <w:rPr>
          <w:rFonts w:cs="Times New Roman" w:ascii="Times New Roman" w:hAnsi="Times New Roman"/>
          <w:vertAlign w:val="subscript"/>
        </w:rPr>
        <w:t>f</w:t>
      </w:r>
      <w:r>
        <w:rPr>
          <w:rFonts w:cs="Times New Roman" w:ascii="Times New Roman" w:hAnsi="Times New Roman"/>
        </w:rPr>
        <w:t xml:space="preserve"> - предельный уровень софинансирования расходного обязательства субъекта Российской Федерации из федерального бюджета в отношении субсидий, предоставляемых в целях софинансирования расходных обязательств субъектов Российской Федерации, возникающих при реализации национальных проектов (программ) и (или) федеральных проектов, утверждаемый нормативным правовым актом Правительства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Размер гранта утверждается нормативным правовым актом департамента.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Грант из областного бюджета предоставляется на основании заключенного соглашения между департаментом и получателем гранта по типовой форме, утвержденной приказом департамента финансов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Дополнительные соглашения к соглашению, предусматривающие внесение в него изменений и его расторжение, заключаются по типовой форме, утвержденной приказом департамента финансов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Показатели результата</w:t>
      </w:r>
      <w:bookmarkStart w:id="1" w:name="_GoBack"/>
      <w:bookmarkEnd w:id="1"/>
      <w:r>
        <w:rPr>
          <w:rFonts w:cs="Times New Roman" w:ascii="Times New Roman" w:hAnsi="Times New Roman"/>
        </w:rPr>
        <w:t xml:space="preserve"> предоставления гранта устанавливаются департаментом в соглашении о предоставлении гранта.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 Гранты перечисляются: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индивидуальным предпринимателям и юридическим лицам, за исключением бюджетных (автономных) учреждений, в случае если грант подлежит казначейскому сопровождению, - на счета, открытые территориальным органом Федерального казначейства в учреждении Центрального банка Российской Федерации для учета средств юридических лиц, не являющихся участниками бюджетного процесса;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индивидуальным предпринимателям и юридическим лицам, за исключением бюджетных (автономных) учреждений, в случае если грант не подлежит казначейскому сопровождению, - на расчетные счета, открытые получателем грантов в российских кредитных организациях.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Получатели грантов представляют в департамент отчеты о расходах в соответствии с требованиями, установленными в соглашении о предоставлении гранта, источником финансового обеспечения которых являются гранты, а также отчеты о достижении значений показателей результативности по формам и в сроки, установленные в соглашении о предоставлении гранта.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Обязательную проверку соблюдения получателя гранта условий и целей предоставления гранта осуществляют департамент и органы государственного финансового контроля Брянской области. Обязательство получателя гранта давать согласие на осуществление проверок, а также запрет приобретения иностранной валюты за счет получаемого гранта закрепляются соглашением о предоставлении гранта.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12. В случае установления в ходе проверок, проведенных департаментом и органом государственного финансового контроля Брянской области, факта(ов) использования гранта не по целевому назначению или с нарушением условий, определенных настоящим Порядком и соглашением, соответствующие средства подлежат возврату в доход областного бюджета: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на основании требования департамента - не позднее 10-го рабочего дня со дня получения указанного требования получателем гранта;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 основании представления и (или) предписания органа государственного финансового контроля Брянской области - в сроки, установленные в соответствии с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В случае недостижения значений результатов, устанавливаемых департаментом в соглашении, грант подлежит возврату в части неисполненных обязательств в доход областного бюджета в порядке, установленном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Не использованный в отчетном финансовом году и не подтвержденный в порядке, установленном бюджетным законодательством Российской Федерации, остаток гранта подлежит возврату в доход областного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Ответственность за достоверность представляемых в департамент документов и соблюдение условий, установленных соглашением о предоставлении гранта и настоящим Порядком, возлагается на получателя гранта.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16. Информация о размерах и сроках перечисления гранта учитывается департаментом при формировании прогноза кассовых выплат из областного бюджета, необходимого для составления в установленном порядке кассового плана исполнения областного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17. Контроль за соблюдением целей, условий и порядка предоставления гранта осуществляется департаментом и органом государственного финансового контроля Брянской области.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LibreOffice/7.0.1.2$Windows_X86_64 LibreOffice_project/7cbcfc562f6eb6708b5ff7d7397325de9e764452</Application>
  <Pages>2</Pages>
  <Words>733</Words>
  <Characters>5635</Characters>
  <CharactersWithSpaces>6330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2020-10-13T14:17:00Z</dcterms:created>
  <dc:creator>User</dc:creator>
  <dc:description/>
  <dc:language>ru-RU</dc:language>
  <cp:lastModifiedBy>User</cp:lastModifiedBy>
  <dcterms:modified xsi:type="dcterms:W3CDTF">2020-10-14T13:23:00Z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